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804B" w14:textId="6DD03924" w:rsidR="00807E5F" w:rsidRDefault="00D37AC4" w:rsidP="005D24CB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Calibri" w:eastAsia="KaiTi" w:hAnsi="Calibri"/>
          <w:color w:val="000000"/>
          <w:sz w:val="36"/>
          <w:szCs w:val="36"/>
        </w:rPr>
      </w:pPr>
      <w:r w:rsidRPr="00D37AC4">
        <w:rPr>
          <w:rFonts w:ascii="Calibri" w:eastAsia="KaiTi" w:hAnsi="Calibri"/>
          <w:color w:val="000000"/>
          <w:sz w:val="36"/>
          <w:szCs w:val="36"/>
        </w:rPr>
        <w:t>CAS Analytical Methods</w:t>
      </w:r>
      <w:r w:rsidR="00881344">
        <w:rPr>
          <w:rFonts w:ascii="Calibri" w:eastAsia="KaiTi" w:hAnsi="Calibri" w:hint="eastAsia"/>
          <w:color w:val="000000"/>
          <w:sz w:val="36"/>
          <w:szCs w:val="36"/>
        </w:rPr>
        <w:t>简介及账号注册说明</w:t>
      </w:r>
    </w:p>
    <w:p w14:paraId="40234C45" w14:textId="77777777" w:rsidR="006302DC" w:rsidRDefault="006302DC" w:rsidP="005D24CB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Calibri" w:eastAsia="KaiTi" w:hAnsi="Calibri"/>
          <w:color w:val="000000"/>
          <w:sz w:val="36"/>
          <w:szCs w:val="36"/>
        </w:rPr>
      </w:pPr>
    </w:p>
    <w:p w14:paraId="4673B1C2" w14:textId="356EA8A9" w:rsidR="005D24CB" w:rsidRPr="00D37AC4" w:rsidRDefault="005D24CB" w:rsidP="005D24CB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Theme="minorHAnsi" w:eastAsia="KaiTi" w:hAnsiTheme="minorHAnsi"/>
          <w:b/>
          <w:color w:val="000000"/>
          <w:u w:val="single"/>
        </w:rPr>
      </w:pPr>
    </w:p>
    <w:p w14:paraId="7D48CECD" w14:textId="24A6B5DE" w:rsidR="006302DC" w:rsidRDefault="00D37AC4" w:rsidP="006302DC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D37AC4">
        <w:rPr>
          <w:rFonts w:asciiTheme="minorHAnsi" w:eastAsia="KaiTi" w:hAnsiTheme="minorHAnsi"/>
          <w:b/>
          <w:color w:val="000000"/>
          <w:u w:val="single"/>
        </w:rPr>
        <w:t>CAS Analytical Methods</w:t>
      </w:r>
      <w:r w:rsidR="006302DC" w:rsidRPr="00404358">
        <w:rPr>
          <w:rFonts w:asciiTheme="minorHAnsi" w:eastAsia="KaiTi" w:hAnsiTheme="minorHAnsi" w:hint="eastAsia"/>
          <w:b/>
          <w:color w:val="000000"/>
          <w:u w:val="single"/>
        </w:rPr>
        <w:t>检索网址</w:t>
      </w:r>
      <w:r w:rsidR="006302DC" w:rsidRPr="00404358">
        <w:rPr>
          <w:rFonts w:asciiTheme="minorHAnsi" w:eastAsia="KaiTi" w:hAnsiTheme="minorHAnsi" w:hint="eastAsia"/>
          <w:b/>
          <w:color w:val="000000"/>
          <w:u w:val="single"/>
        </w:rPr>
        <w:t>:</w:t>
      </w:r>
      <w:r w:rsidR="006302DC">
        <w:rPr>
          <w:rFonts w:asciiTheme="minorHAnsi" w:eastAsia="KaiTi" w:hAnsiTheme="minorHAnsi"/>
          <w:b/>
          <w:color w:val="000000"/>
          <w:u w:val="single"/>
        </w:rPr>
        <w:t xml:space="preserve"> </w:t>
      </w:r>
    </w:p>
    <w:p w14:paraId="6D328349" w14:textId="6824A5DD" w:rsidR="006302DC" w:rsidRPr="00A8354D" w:rsidRDefault="00952445" w:rsidP="006302DC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Hyperlink"/>
          <w:rFonts w:asciiTheme="minorHAnsi" w:eastAsia="KaiTi" w:hAnsiTheme="minorHAnsi" w:cstheme="minorHAnsi"/>
          <w:b/>
          <w:color w:val="000000"/>
        </w:rPr>
      </w:pPr>
      <w:hyperlink r:id="rId8" w:history="1">
        <w:r w:rsidR="00BF76CC" w:rsidRPr="00E7377F">
          <w:rPr>
            <w:rStyle w:val="Hyperlink"/>
            <w:rFonts w:asciiTheme="minorHAnsi" w:eastAsia="KaiTi" w:hAnsiTheme="minorHAnsi" w:cstheme="minorHAnsi"/>
            <w:sz w:val="27"/>
            <w:szCs w:val="27"/>
          </w:rPr>
          <w:t xml:space="preserve">https://methods.cas.org/ </w:t>
        </w:r>
      </w:hyperlink>
    </w:p>
    <w:p w14:paraId="71492CD7" w14:textId="1F4A1EF5" w:rsidR="006302DC" w:rsidRDefault="006302DC" w:rsidP="006302DC">
      <w:pPr>
        <w:pStyle w:val="Heading2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36"/>
          <w:szCs w:val="36"/>
        </w:rPr>
      </w:pPr>
    </w:p>
    <w:p w14:paraId="459EE19B" w14:textId="23B34587" w:rsidR="00BC2045" w:rsidRDefault="00BF76CC" w:rsidP="00BC2045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D37AC4">
        <w:rPr>
          <w:rFonts w:asciiTheme="minorHAnsi" w:eastAsia="KaiTi" w:hAnsiTheme="minorHAnsi"/>
          <w:b/>
          <w:color w:val="000000"/>
          <w:u w:val="single"/>
        </w:rPr>
        <w:t>CAS Analytical Methods</w:t>
      </w:r>
      <w:r w:rsidR="00BC2045">
        <w:rPr>
          <w:rFonts w:asciiTheme="minorHAnsi" w:eastAsia="KaiTi" w:hAnsiTheme="minorHAnsi" w:hint="eastAsia"/>
          <w:b/>
          <w:color w:val="000000"/>
          <w:u w:val="single"/>
        </w:rPr>
        <w:t>账号</w:t>
      </w:r>
      <w:r w:rsidR="00BC2045" w:rsidRPr="005D24CB">
        <w:rPr>
          <w:rFonts w:asciiTheme="minorHAnsi" w:eastAsia="KaiTi" w:hAnsiTheme="minorHAnsi" w:hint="eastAsia"/>
          <w:b/>
          <w:color w:val="000000"/>
          <w:u w:val="single"/>
        </w:rPr>
        <w:t>注册须知：</w:t>
      </w:r>
    </w:p>
    <w:p w14:paraId="7B41E021" w14:textId="74D7072D" w:rsidR="00BC2045" w:rsidRDefault="00BC2045" w:rsidP="00BC2045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  <w:r w:rsidRPr="00807E5F">
        <w:rPr>
          <w:rFonts w:ascii="KaiTi" w:eastAsia="KaiTi" w:hAnsi="KaiTi" w:hint="eastAsia"/>
          <w:color w:val="000000"/>
        </w:rPr>
        <w:br/>
        <w:t>读者在使用</w:t>
      </w:r>
      <w:r w:rsidR="00BF76CC" w:rsidRPr="00BF76CC">
        <w:rPr>
          <w:rFonts w:asciiTheme="minorHAnsi" w:eastAsia="KaiTi" w:hAnsiTheme="minorHAnsi"/>
          <w:color w:val="000000"/>
        </w:rPr>
        <w:t>CAS Analytical Methods</w:t>
      </w:r>
      <w:r w:rsidRPr="00807E5F">
        <w:rPr>
          <w:rFonts w:ascii="KaiTi" w:eastAsia="KaiTi" w:hAnsi="KaiTi" w:hint="eastAsia"/>
          <w:color w:val="000000"/>
        </w:rPr>
        <w:t>之前须用邮箱地址注册</w:t>
      </w:r>
      <w:r>
        <w:rPr>
          <w:rFonts w:ascii="KaiTi" w:eastAsia="KaiTi" w:hAnsi="KaiTi" w:hint="eastAsia"/>
          <w:color w:val="000000"/>
        </w:rPr>
        <w:t>账号（如果已经注册了</w:t>
      </w:r>
      <w:r w:rsidR="008835AC" w:rsidRPr="003123B5">
        <w:rPr>
          <w:rFonts w:asciiTheme="minorHAnsi" w:eastAsia="KaiTi" w:hAnsiTheme="minorHAnsi" w:hint="eastAsia"/>
          <w:color w:val="000000"/>
        </w:rPr>
        <w:t>C</w:t>
      </w:r>
      <w:r w:rsidR="008835AC" w:rsidRPr="003123B5">
        <w:rPr>
          <w:rFonts w:asciiTheme="minorHAnsi" w:eastAsia="KaiTi" w:hAnsiTheme="minorHAnsi"/>
          <w:color w:val="000000"/>
        </w:rPr>
        <w:t xml:space="preserve">AS </w:t>
      </w:r>
      <w:r w:rsidRPr="003123B5">
        <w:rPr>
          <w:rFonts w:asciiTheme="minorHAnsi" w:eastAsia="KaiTi" w:hAnsiTheme="minorHAnsi" w:hint="eastAsia"/>
          <w:color w:val="000000"/>
        </w:rPr>
        <w:t>SciFinder</w:t>
      </w:r>
      <w:r w:rsidR="00BF76CC" w:rsidRPr="003123B5">
        <w:rPr>
          <w:rFonts w:asciiTheme="minorHAnsi" w:eastAsia="KaiTi" w:hAnsiTheme="minorHAnsi" w:hint="eastAsia"/>
          <w:color w:val="000000"/>
        </w:rPr>
        <w:t>-</w:t>
      </w:r>
      <w:r w:rsidR="00BF76CC" w:rsidRPr="003123B5">
        <w:rPr>
          <w:rFonts w:asciiTheme="minorHAnsi" w:eastAsia="KaiTi" w:hAnsiTheme="minorHAnsi"/>
          <w:color w:val="000000"/>
        </w:rPr>
        <w:t>n</w:t>
      </w:r>
      <w:r w:rsidR="00BF76CC">
        <w:rPr>
          <w:rFonts w:ascii="KaiTi" w:eastAsia="KaiTi" w:hAnsi="KaiTi" w:hint="eastAsia"/>
          <w:color w:val="000000"/>
        </w:rPr>
        <w:t>或者</w:t>
      </w:r>
      <w:r w:rsidR="00BF76CC" w:rsidRPr="003123B5">
        <w:rPr>
          <w:rFonts w:asciiTheme="minorHAnsi" w:eastAsia="KaiTi" w:hAnsiTheme="minorHAnsi" w:hint="eastAsia"/>
          <w:color w:val="000000"/>
        </w:rPr>
        <w:t>Sci</w:t>
      </w:r>
      <w:r w:rsidR="00BF76CC" w:rsidRPr="003123B5">
        <w:rPr>
          <w:rFonts w:asciiTheme="minorHAnsi" w:eastAsia="KaiTi" w:hAnsiTheme="minorHAnsi"/>
          <w:color w:val="000000"/>
        </w:rPr>
        <w:t>Finder</w:t>
      </w:r>
      <w:r>
        <w:rPr>
          <w:rFonts w:ascii="KaiTi" w:eastAsia="KaiTi" w:hAnsi="KaiTi" w:hint="eastAsia"/>
          <w:color w:val="000000"/>
        </w:rPr>
        <w:t>账号，请用该账号直接登录</w:t>
      </w:r>
      <w:r w:rsidR="00BF76CC" w:rsidRPr="00BF76CC">
        <w:rPr>
          <w:rFonts w:asciiTheme="minorHAnsi" w:eastAsia="KaiTi" w:hAnsiTheme="minorHAnsi"/>
          <w:color w:val="000000"/>
        </w:rPr>
        <w:t>CAS Analytical Methods</w:t>
      </w:r>
      <w:r>
        <w:rPr>
          <w:rFonts w:ascii="KaiTi" w:eastAsia="KaiTi" w:hAnsi="KaiTi" w:hint="eastAsia"/>
          <w:color w:val="000000"/>
        </w:rPr>
        <w:t>）</w:t>
      </w:r>
      <w:r w:rsidRPr="00807E5F">
        <w:rPr>
          <w:rFonts w:ascii="KaiTi" w:eastAsia="KaiTi" w:hAnsi="KaiTi" w:hint="eastAsia"/>
          <w:color w:val="000000"/>
        </w:rPr>
        <w:t>，注册后系统将自动发送一个链接到您所填写的邮箱中，激活此链接即可完成注册。</w:t>
      </w:r>
      <w:r>
        <w:rPr>
          <w:rFonts w:ascii="KaiTi" w:eastAsia="KaiTi" w:hAnsi="KaiTi" w:hint="eastAsia"/>
          <w:color w:val="000000"/>
        </w:rPr>
        <w:t>参考“</w:t>
      </w:r>
      <w:r w:rsidR="005A73DE" w:rsidRPr="003123B5">
        <w:rPr>
          <w:rFonts w:asciiTheme="minorHAnsi" w:eastAsia="KaiTi" w:hAnsiTheme="minorHAnsi"/>
          <w:color w:val="000000"/>
          <w:highlight w:val="yellow"/>
        </w:rPr>
        <w:t xml:space="preserve">CAS </w:t>
      </w:r>
      <w:r w:rsidRPr="003123B5">
        <w:rPr>
          <w:rFonts w:asciiTheme="minorHAnsi" w:eastAsia="KaiTi" w:hAnsiTheme="minorHAnsi"/>
          <w:color w:val="000000"/>
          <w:highlight w:val="yellow"/>
        </w:rPr>
        <w:t>SciFinder</w:t>
      </w:r>
      <w:r w:rsidR="005A73DE" w:rsidRPr="003123B5">
        <w:rPr>
          <w:rFonts w:asciiTheme="minorHAnsi" w:eastAsia="KaiTi" w:hAnsiTheme="minorHAnsi"/>
          <w:color w:val="000000"/>
          <w:highlight w:val="yellow"/>
        </w:rPr>
        <w:t>-n</w:t>
      </w:r>
      <w:r w:rsidR="005A73DE">
        <w:rPr>
          <w:rFonts w:ascii="KaiTi" w:eastAsia="KaiTi" w:hAnsi="KaiTi" w:hint="eastAsia"/>
          <w:color w:val="000000"/>
          <w:highlight w:val="yellow"/>
        </w:rPr>
        <w:t>账号</w:t>
      </w:r>
      <w:r>
        <w:rPr>
          <w:rFonts w:ascii="KaiTi" w:eastAsia="KaiTi" w:hAnsi="KaiTi" w:hint="eastAsia"/>
          <w:color w:val="000000"/>
          <w:highlight w:val="yellow"/>
        </w:rPr>
        <w:t>注册指南</w:t>
      </w:r>
      <w:r>
        <w:rPr>
          <w:rFonts w:ascii="KaiTi" w:eastAsia="KaiTi" w:hAnsi="KaiTi" w:hint="eastAsia"/>
          <w:color w:val="000000"/>
        </w:rPr>
        <w:t>”。</w:t>
      </w:r>
    </w:p>
    <w:p w14:paraId="79925160" w14:textId="0E2B6E4E" w:rsidR="006302DC" w:rsidRDefault="006302DC" w:rsidP="006302DC">
      <w:pPr>
        <w:pStyle w:val="Heading2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36"/>
          <w:szCs w:val="36"/>
        </w:rPr>
      </w:pPr>
    </w:p>
    <w:p w14:paraId="55652296" w14:textId="62639972" w:rsidR="00BC2045" w:rsidRPr="00237BE6" w:rsidRDefault="008835AC" w:rsidP="00BC2045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Strong"/>
          <w:rFonts w:ascii="KaiTi" w:eastAsia="KaiTi" w:hAnsi="KaiTi"/>
          <w:color w:val="000000"/>
          <w:u w:val="single"/>
        </w:rPr>
      </w:pPr>
      <w:r>
        <w:rPr>
          <w:rStyle w:val="Strong"/>
          <w:rFonts w:ascii="Calibri" w:eastAsia="KaiTi" w:hAnsi="Calibri"/>
          <w:color w:val="000000"/>
          <w:u w:val="single"/>
        </w:rPr>
        <w:t xml:space="preserve">CAS </w:t>
      </w:r>
      <w:r w:rsidR="00BC2045" w:rsidRPr="00237BE6">
        <w:rPr>
          <w:rStyle w:val="Strong"/>
          <w:rFonts w:ascii="Calibri" w:eastAsia="KaiTi" w:hAnsi="Calibri"/>
          <w:color w:val="000000"/>
          <w:u w:val="single"/>
        </w:rPr>
        <w:t>SciFinde</w:t>
      </w:r>
      <w:r>
        <w:rPr>
          <w:rStyle w:val="Strong"/>
          <w:rFonts w:ascii="Calibri" w:eastAsia="KaiTi" w:hAnsi="Calibri"/>
          <w:color w:val="000000"/>
          <w:u w:val="single"/>
        </w:rPr>
        <w:t>r-n</w:t>
      </w:r>
      <w:r w:rsidR="00BC2045">
        <w:rPr>
          <w:rStyle w:val="Strong"/>
          <w:rFonts w:ascii="Calibri" w:eastAsia="KaiTi" w:hAnsi="Calibri" w:hint="eastAsia"/>
          <w:color w:val="000000"/>
          <w:u w:val="single"/>
        </w:rPr>
        <w:t>号</w:t>
      </w:r>
      <w:r w:rsidR="00BC2045" w:rsidRPr="00237BE6">
        <w:rPr>
          <w:rStyle w:val="Strong"/>
          <w:rFonts w:ascii="KaiTi" w:eastAsia="KaiTi" w:hAnsi="KaiTi" w:hint="eastAsia"/>
          <w:color w:val="000000"/>
          <w:u w:val="single"/>
        </w:rPr>
        <w:t xml:space="preserve">注册地址: </w:t>
      </w:r>
    </w:p>
    <w:p w14:paraId="3B6D8D6B" w14:textId="77777777" w:rsidR="00952445" w:rsidRDefault="00952445" w:rsidP="00952445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9" w:history="1">
        <w:r>
          <w:rPr>
            <w:rStyle w:val="Hyperlink"/>
          </w:rPr>
          <w:t>https://origin-scifinder.cas.org/registration/index.html?corpKey=D4E7100B-86F3-50AB-7DCF-14577EA07F7D</w:t>
        </w:r>
      </w:hyperlink>
    </w:p>
    <w:p w14:paraId="24478BFF" w14:textId="7414D4DD" w:rsidR="00BC2045" w:rsidRDefault="00BC2045" w:rsidP="006302DC">
      <w:pPr>
        <w:pStyle w:val="Heading2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36"/>
          <w:szCs w:val="36"/>
        </w:rPr>
      </w:pPr>
    </w:p>
    <w:p w14:paraId="5E3709D6" w14:textId="416CAF35" w:rsidR="00C1597A" w:rsidRDefault="00C1597A" w:rsidP="006302DC">
      <w:pPr>
        <w:pStyle w:val="Heading2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36"/>
          <w:szCs w:val="36"/>
        </w:rPr>
      </w:pPr>
      <w:r w:rsidRPr="00D37AC4">
        <w:rPr>
          <w:rFonts w:asciiTheme="minorHAnsi" w:eastAsia="KaiTi" w:hAnsiTheme="minorHAnsi"/>
          <w:b/>
          <w:color w:val="000000"/>
          <w:u w:val="single"/>
        </w:rPr>
        <w:t>CAS Analytical Methods</w:t>
      </w:r>
      <w:r>
        <w:rPr>
          <w:rFonts w:asciiTheme="minorHAnsi" w:eastAsia="KaiTi" w:hAnsiTheme="minorHAnsi" w:hint="eastAsia"/>
          <w:b/>
          <w:color w:val="000000"/>
          <w:u w:val="single"/>
        </w:rPr>
        <w:t>简介</w:t>
      </w:r>
    </w:p>
    <w:p w14:paraId="6C6E21DF" w14:textId="77777777" w:rsidR="00C1597A" w:rsidRPr="00C1597A" w:rsidRDefault="00C1597A" w:rsidP="00C1597A">
      <w:pPr>
        <w:pStyle w:val="BodyText"/>
        <w:snapToGrid w:val="0"/>
        <w:spacing w:line="276" w:lineRule="auto"/>
        <w:ind w:left="120" w:right="225"/>
        <w:jc w:val="both"/>
        <w:rPr>
          <w:rFonts w:ascii="KaiTi" w:eastAsia="KaiTi" w:hAnsi="KaiTi"/>
          <w:color w:val="000000"/>
          <w:sz w:val="24"/>
          <w:szCs w:val="24"/>
          <w:lang w:eastAsia="zh-CN"/>
        </w:rPr>
      </w:pPr>
      <w:r w:rsidRPr="00C1597A">
        <w:rPr>
          <w:rFonts w:asciiTheme="minorHAnsi" w:eastAsia="KaiTi" w:hAnsiTheme="minorHAnsi"/>
          <w:color w:val="000000"/>
          <w:sz w:val="24"/>
          <w:szCs w:val="24"/>
          <w:lang w:eastAsia="zh-CN"/>
        </w:rPr>
        <w:t>CAS Analytical Methods</w:t>
      </w:r>
      <w:r w:rsidRPr="00C1597A">
        <w:rPr>
          <w:rFonts w:ascii="KaiTi" w:eastAsia="KaiTi" w:hAnsi="KaiTi"/>
          <w:color w:val="000000"/>
          <w:sz w:val="24"/>
          <w:szCs w:val="24"/>
          <w:lang w:eastAsia="zh-CN"/>
        </w:rPr>
        <w:t xml:space="preserve"> 分析方法解决方案是专门为分析科学家开发的研究工具，帮助他们解决信息方面的挑战，如时间压力、缺少工艺信息、缺乏方法步骤详情细节等。使用此信息解决方案， 用户可以轻松浏览和查找到原始文献中展示不清晰的方法，快速制定出符合自身需求的分析方法。</w:t>
      </w:r>
      <w:r w:rsidRPr="00C1597A">
        <w:rPr>
          <w:rFonts w:asciiTheme="minorHAnsi" w:eastAsia="KaiTi" w:hAnsiTheme="minorHAnsi"/>
          <w:color w:val="000000"/>
          <w:sz w:val="24"/>
          <w:szCs w:val="24"/>
          <w:lang w:eastAsia="zh-CN"/>
        </w:rPr>
        <w:t>CAS Analytical Methods</w:t>
      </w:r>
      <w:r w:rsidRPr="00C1597A">
        <w:rPr>
          <w:rFonts w:ascii="KaiTi" w:eastAsia="KaiTi" w:hAnsi="KaiTi"/>
          <w:color w:val="000000"/>
          <w:sz w:val="24"/>
          <w:szCs w:val="24"/>
          <w:lang w:eastAsia="zh-CN"/>
        </w:rPr>
        <w:t xml:space="preserve"> 使分析科学家在全面参与各种工作的同时，能够利用创造性的方案解决问题。详尽的方法信息有助于缩短研究时间、高效完成项目。</w:t>
      </w:r>
    </w:p>
    <w:p w14:paraId="6B0581A0" w14:textId="77777777" w:rsidR="00C1597A" w:rsidRPr="00C1597A" w:rsidRDefault="00C1597A" w:rsidP="00C1597A">
      <w:pPr>
        <w:pStyle w:val="BodyText"/>
        <w:snapToGrid w:val="0"/>
        <w:spacing w:line="276" w:lineRule="auto"/>
        <w:ind w:left="0"/>
        <w:jc w:val="both"/>
        <w:rPr>
          <w:rFonts w:ascii="KaiTi" w:eastAsia="KaiTi" w:hAnsi="KaiTi"/>
          <w:color w:val="000000"/>
          <w:sz w:val="24"/>
          <w:szCs w:val="24"/>
          <w:lang w:eastAsia="zh-CN"/>
        </w:rPr>
      </w:pPr>
    </w:p>
    <w:p w14:paraId="4D4AD65A" w14:textId="77777777" w:rsidR="00C1597A" w:rsidRPr="00C1597A" w:rsidRDefault="00C1597A" w:rsidP="00C1597A">
      <w:pPr>
        <w:pStyle w:val="BodyText"/>
        <w:snapToGrid w:val="0"/>
        <w:spacing w:line="276" w:lineRule="auto"/>
        <w:ind w:left="120"/>
        <w:jc w:val="both"/>
        <w:rPr>
          <w:rFonts w:ascii="KaiTi" w:eastAsia="KaiTi" w:hAnsi="KaiTi"/>
          <w:color w:val="000000"/>
          <w:sz w:val="24"/>
          <w:szCs w:val="24"/>
          <w:lang w:eastAsia="zh-CN"/>
        </w:rPr>
      </w:pPr>
      <w:r w:rsidRPr="00C1597A">
        <w:rPr>
          <w:rFonts w:ascii="KaiTi" w:eastAsia="KaiTi" w:hAnsi="KaiTi"/>
          <w:color w:val="000000"/>
          <w:sz w:val="24"/>
          <w:szCs w:val="24"/>
          <w:lang w:eastAsia="zh-CN"/>
        </w:rPr>
        <w:t>功能特色：</w:t>
      </w:r>
    </w:p>
    <w:p w14:paraId="4B0E2505" w14:textId="77777777" w:rsidR="00C1597A" w:rsidRPr="00C1597A" w:rsidRDefault="00C1597A" w:rsidP="00C1597A">
      <w:pPr>
        <w:pStyle w:val="ListParagraph"/>
        <w:numPr>
          <w:ilvl w:val="0"/>
          <w:numId w:val="9"/>
        </w:numPr>
        <w:autoSpaceDE w:val="0"/>
        <w:autoSpaceDN w:val="0"/>
        <w:snapToGrid w:val="0"/>
        <w:spacing w:line="276" w:lineRule="auto"/>
        <w:ind w:left="990" w:right="444" w:firstLineChars="0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C1597A">
        <w:rPr>
          <w:rFonts w:ascii="KaiTi" w:eastAsia="KaiTi" w:hAnsi="KaiTi" w:cs="Times New Roman"/>
          <w:color w:val="000000"/>
          <w:kern w:val="0"/>
          <w:sz w:val="24"/>
          <w:szCs w:val="24"/>
        </w:rPr>
        <w:t>重点领域包括大气分析、药理学、食品分析、天然产物分离分析、农药残留分析、活性药物成分和代谢分析、法医分析、毒品检测、毒素检测和水分析、</w:t>
      </w:r>
      <w:r w:rsidRPr="00C1597A">
        <w:rPr>
          <w:rFonts w:eastAsia="KaiTi" w:cs="Times New Roman"/>
          <w:color w:val="000000"/>
          <w:kern w:val="0"/>
          <w:sz w:val="24"/>
          <w:szCs w:val="24"/>
        </w:rPr>
        <w:t>HPLC</w:t>
      </w:r>
      <w:r w:rsidRPr="00C1597A">
        <w:rPr>
          <w:rFonts w:eastAsia="KaiTi" w:cs="Times New Roman"/>
          <w:color w:val="000000"/>
          <w:kern w:val="0"/>
          <w:sz w:val="24"/>
          <w:szCs w:val="24"/>
        </w:rPr>
        <w:t>、</w:t>
      </w:r>
      <w:r w:rsidRPr="00C1597A">
        <w:rPr>
          <w:rFonts w:eastAsia="KaiTi" w:cs="Times New Roman"/>
          <w:color w:val="000000"/>
          <w:kern w:val="0"/>
          <w:sz w:val="24"/>
          <w:szCs w:val="24"/>
        </w:rPr>
        <w:t>GC-MS</w:t>
      </w:r>
      <w:r w:rsidRPr="00C1597A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 等。</w:t>
      </w:r>
    </w:p>
    <w:p w14:paraId="78AF00FD" w14:textId="77777777" w:rsidR="00C1597A" w:rsidRPr="00C1597A" w:rsidRDefault="00C1597A" w:rsidP="00C1597A">
      <w:pPr>
        <w:pStyle w:val="ListParagraph"/>
        <w:numPr>
          <w:ilvl w:val="0"/>
          <w:numId w:val="9"/>
        </w:numPr>
        <w:autoSpaceDE w:val="0"/>
        <w:autoSpaceDN w:val="0"/>
        <w:snapToGrid w:val="0"/>
        <w:spacing w:line="276" w:lineRule="auto"/>
        <w:ind w:left="990" w:firstLineChars="0" w:hanging="361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C1597A">
        <w:rPr>
          <w:rFonts w:ascii="KaiTi" w:eastAsia="KaiTi" w:hAnsi="KaiTi" w:cs="Times New Roman"/>
          <w:color w:val="000000"/>
          <w:kern w:val="0"/>
          <w:sz w:val="24"/>
          <w:szCs w:val="24"/>
        </w:rPr>
        <w:t>用户可以从数百万种分析方法中轻松获取方法详情，从而节省大量的时间。</w:t>
      </w:r>
    </w:p>
    <w:p w14:paraId="6CC5D162" w14:textId="77777777" w:rsidR="00C1597A" w:rsidRPr="00C1597A" w:rsidRDefault="00C1597A" w:rsidP="00C1597A">
      <w:pPr>
        <w:pStyle w:val="ListParagraph"/>
        <w:numPr>
          <w:ilvl w:val="0"/>
          <w:numId w:val="9"/>
        </w:numPr>
        <w:autoSpaceDE w:val="0"/>
        <w:autoSpaceDN w:val="0"/>
        <w:snapToGrid w:val="0"/>
        <w:spacing w:line="276" w:lineRule="auto"/>
        <w:ind w:left="990" w:firstLineChars="0" w:hanging="361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C1597A">
        <w:rPr>
          <w:rFonts w:ascii="KaiTi" w:eastAsia="KaiTi" w:hAnsi="KaiTi" w:cs="Times New Roman"/>
          <w:color w:val="000000"/>
          <w:kern w:val="0"/>
          <w:sz w:val="24"/>
          <w:szCs w:val="24"/>
        </w:rPr>
        <w:t>以易于阅读的格式组织实验细节，提供材料、仪器和实验条件信息。</w:t>
      </w:r>
    </w:p>
    <w:p w14:paraId="7BFE96F5" w14:textId="77777777" w:rsidR="00C1597A" w:rsidRPr="00C1597A" w:rsidRDefault="00C1597A" w:rsidP="00C1597A">
      <w:pPr>
        <w:pStyle w:val="ListParagraph"/>
        <w:numPr>
          <w:ilvl w:val="0"/>
          <w:numId w:val="9"/>
        </w:numPr>
        <w:autoSpaceDE w:val="0"/>
        <w:autoSpaceDN w:val="0"/>
        <w:snapToGrid w:val="0"/>
        <w:spacing w:line="276" w:lineRule="auto"/>
        <w:ind w:left="990" w:right="446" w:firstLineChars="0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C1597A">
        <w:rPr>
          <w:rFonts w:ascii="KaiTi" w:eastAsia="KaiTi" w:hAnsi="KaiTi" w:cs="Times New Roman"/>
          <w:color w:val="000000"/>
          <w:kern w:val="0"/>
          <w:sz w:val="24"/>
          <w:szCs w:val="24"/>
        </w:rPr>
        <w:t>检索选择感兴趣的分析方法以并排方式逐项比较，以了解关键的相似性、差异和适用性。</w:t>
      </w:r>
    </w:p>
    <w:p w14:paraId="70F226AB" w14:textId="77777777" w:rsidR="00C1597A" w:rsidRPr="00C1597A" w:rsidRDefault="00C1597A" w:rsidP="00C1597A">
      <w:pPr>
        <w:pStyle w:val="ListParagraph"/>
        <w:numPr>
          <w:ilvl w:val="0"/>
          <w:numId w:val="9"/>
        </w:numPr>
        <w:autoSpaceDE w:val="0"/>
        <w:autoSpaceDN w:val="0"/>
        <w:snapToGrid w:val="0"/>
        <w:spacing w:line="276" w:lineRule="auto"/>
        <w:ind w:left="990" w:firstLineChars="0" w:hanging="361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C1597A">
        <w:rPr>
          <w:rFonts w:ascii="KaiTi" w:eastAsia="KaiTi" w:hAnsi="KaiTi" w:cs="Times New Roman"/>
          <w:color w:val="000000"/>
          <w:kern w:val="0"/>
          <w:sz w:val="24"/>
          <w:szCs w:val="24"/>
        </w:rPr>
        <w:t>提供分步指导，用户可打印直接在实验室使用。</w:t>
      </w:r>
    </w:p>
    <w:p w14:paraId="0C536EE1" w14:textId="77777777" w:rsidR="00F62974" w:rsidRDefault="00F62974" w:rsidP="00807E5F">
      <w:pPr>
        <w:snapToGrid w:val="0"/>
        <w:spacing w:after="0" w:line="240" w:lineRule="auto"/>
      </w:pPr>
    </w:p>
    <w:sectPr w:rsidR="00F62974" w:rsidSect="007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46F6"/>
    <w:multiLevelType w:val="hybridMultilevel"/>
    <w:tmpl w:val="AF0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483"/>
    <w:multiLevelType w:val="multilevel"/>
    <w:tmpl w:val="2AD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3EBF"/>
    <w:multiLevelType w:val="hybridMultilevel"/>
    <w:tmpl w:val="EF542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DC771E"/>
    <w:multiLevelType w:val="hybridMultilevel"/>
    <w:tmpl w:val="13A61874"/>
    <w:lvl w:ilvl="0" w:tplc="2950683A">
      <w:numFmt w:val="bullet"/>
      <w:lvlText w:val=""/>
      <w:lvlJc w:val="left"/>
      <w:pPr>
        <w:ind w:left="0" w:hanging="360"/>
      </w:pPr>
      <w:rPr>
        <w:rFonts w:ascii="Symbol" w:eastAsia="KaiT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D67747"/>
    <w:multiLevelType w:val="hybridMultilevel"/>
    <w:tmpl w:val="3DA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370"/>
    <w:multiLevelType w:val="hybridMultilevel"/>
    <w:tmpl w:val="2DAA4C42"/>
    <w:lvl w:ilvl="0" w:tplc="D84A0EF0">
      <w:numFmt w:val="bullet"/>
      <w:lvlText w:val="·"/>
      <w:lvlJc w:val="left"/>
      <w:pPr>
        <w:ind w:left="45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0577"/>
    <w:multiLevelType w:val="hybridMultilevel"/>
    <w:tmpl w:val="C5F61FAC"/>
    <w:lvl w:ilvl="0" w:tplc="7D521164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DE486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2" w:tplc="1BA60F9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3" w:tplc="8DE4FEBC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01A68D4C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 w:tplc="29C6FD2C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2FC02BB0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 w:tplc="6C06A33E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8" w:tplc="17405184">
      <w:numFmt w:val="bullet"/>
      <w:lvlText w:val="•"/>
      <w:lvlJc w:val="left"/>
      <w:pPr>
        <w:ind w:left="826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D4172C"/>
    <w:multiLevelType w:val="hybridMultilevel"/>
    <w:tmpl w:val="293A183C"/>
    <w:lvl w:ilvl="0" w:tplc="D84A0EF0">
      <w:numFmt w:val="bullet"/>
      <w:lvlText w:val="·"/>
      <w:lvlJc w:val="left"/>
      <w:pPr>
        <w:ind w:left="45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028A7"/>
    <w:multiLevelType w:val="hybridMultilevel"/>
    <w:tmpl w:val="D410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F"/>
    <w:rsid w:val="0002622D"/>
    <w:rsid w:val="00053FBB"/>
    <w:rsid w:val="00081A94"/>
    <w:rsid w:val="00081E37"/>
    <w:rsid w:val="000B1C92"/>
    <w:rsid w:val="000C6300"/>
    <w:rsid w:val="000D6B74"/>
    <w:rsid w:val="000F618D"/>
    <w:rsid w:val="00123F51"/>
    <w:rsid w:val="00155CD7"/>
    <w:rsid w:val="0016237F"/>
    <w:rsid w:val="00185847"/>
    <w:rsid w:val="001B0FAA"/>
    <w:rsid w:val="001E57A8"/>
    <w:rsid w:val="0022040B"/>
    <w:rsid w:val="00231FBF"/>
    <w:rsid w:val="00237BE6"/>
    <w:rsid w:val="0028220A"/>
    <w:rsid w:val="002A6E98"/>
    <w:rsid w:val="002E0199"/>
    <w:rsid w:val="003123B5"/>
    <w:rsid w:val="00375A12"/>
    <w:rsid w:val="003A1ECD"/>
    <w:rsid w:val="003B387F"/>
    <w:rsid w:val="003D41D7"/>
    <w:rsid w:val="003E4416"/>
    <w:rsid w:val="00401A93"/>
    <w:rsid w:val="00404358"/>
    <w:rsid w:val="0041667C"/>
    <w:rsid w:val="00431011"/>
    <w:rsid w:val="00433F07"/>
    <w:rsid w:val="00444137"/>
    <w:rsid w:val="00445573"/>
    <w:rsid w:val="00446D9D"/>
    <w:rsid w:val="004754DF"/>
    <w:rsid w:val="004C2ED5"/>
    <w:rsid w:val="004F7BE5"/>
    <w:rsid w:val="00513BA6"/>
    <w:rsid w:val="00520476"/>
    <w:rsid w:val="00534F3B"/>
    <w:rsid w:val="00540299"/>
    <w:rsid w:val="00562612"/>
    <w:rsid w:val="00564270"/>
    <w:rsid w:val="005677A1"/>
    <w:rsid w:val="005A73DE"/>
    <w:rsid w:val="005D24CB"/>
    <w:rsid w:val="005F2FC2"/>
    <w:rsid w:val="00604180"/>
    <w:rsid w:val="006302DC"/>
    <w:rsid w:val="006526E6"/>
    <w:rsid w:val="006D1313"/>
    <w:rsid w:val="006D3233"/>
    <w:rsid w:val="006E1005"/>
    <w:rsid w:val="00730F14"/>
    <w:rsid w:val="00731629"/>
    <w:rsid w:val="007A1A4E"/>
    <w:rsid w:val="007B6E41"/>
    <w:rsid w:val="007E340E"/>
    <w:rsid w:val="00807E5F"/>
    <w:rsid w:val="00814DA0"/>
    <w:rsid w:val="00855BAA"/>
    <w:rsid w:val="00856951"/>
    <w:rsid w:val="00856D61"/>
    <w:rsid w:val="00881344"/>
    <w:rsid w:val="008835AC"/>
    <w:rsid w:val="008843BA"/>
    <w:rsid w:val="008921D0"/>
    <w:rsid w:val="008B0493"/>
    <w:rsid w:val="008B0B9B"/>
    <w:rsid w:val="008C3608"/>
    <w:rsid w:val="008D6CBF"/>
    <w:rsid w:val="008E241D"/>
    <w:rsid w:val="00933EA0"/>
    <w:rsid w:val="00946297"/>
    <w:rsid w:val="00952445"/>
    <w:rsid w:val="009777A5"/>
    <w:rsid w:val="009F64FC"/>
    <w:rsid w:val="00A209A1"/>
    <w:rsid w:val="00A27581"/>
    <w:rsid w:val="00A3397F"/>
    <w:rsid w:val="00A67972"/>
    <w:rsid w:val="00AA4BBE"/>
    <w:rsid w:val="00AA7568"/>
    <w:rsid w:val="00AC0A61"/>
    <w:rsid w:val="00AC788D"/>
    <w:rsid w:val="00AD0C92"/>
    <w:rsid w:val="00AE3E2D"/>
    <w:rsid w:val="00AF0B81"/>
    <w:rsid w:val="00B35F06"/>
    <w:rsid w:val="00B77B11"/>
    <w:rsid w:val="00B95937"/>
    <w:rsid w:val="00B97C4A"/>
    <w:rsid w:val="00BC2045"/>
    <w:rsid w:val="00BC596D"/>
    <w:rsid w:val="00BD2704"/>
    <w:rsid w:val="00BF76CC"/>
    <w:rsid w:val="00C00A30"/>
    <w:rsid w:val="00C043ED"/>
    <w:rsid w:val="00C1235D"/>
    <w:rsid w:val="00C1597A"/>
    <w:rsid w:val="00C22182"/>
    <w:rsid w:val="00C31A11"/>
    <w:rsid w:val="00C5093F"/>
    <w:rsid w:val="00C8450D"/>
    <w:rsid w:val="00CA3CA5"/>
    <w:rsid w:val="00CF4F40"/>
    <w:rsid w:val="00D37AC4"/>
    <w:rsid w:val="00DA3E06"/>
    <w:rsid w:val="00DE709C"/>
    <w:rsid w:val="00DF295A"/>
    <w:rsid w:val="00E241E4"/>
    <w:rsid w:val="00E35E08"/>
    <w:rsid w:val="00E9138A"/>
    <w:rsid w:val="00EF4381"/>
    <w:rsid w:val="00F10E33"/>
    <w:rsid w:val="00F13B2B"/>
    <w:rsid w:val="00F14A75"/>
    <w:rsid w:val="00F62974"/>
    <w:rsid w:val="00F674BD"/>
    <w:rsid w:val="00F802D7"/>
    <w:rsid w:val="00FA7B01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B53"/>
  <w15:docId w15:val="{5BF2C095-5D24-46AC-BC58-4F78AA53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5F"/>
    <w:rPr>
      <w:rFonts w:ascii="Calibri" w:eastAsia="SimSun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7E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7E5F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E5F"/>
    <w:rPr>
      <w:color w:val="800080" w:themeColor="followedHyperlink"/>
      <w:u w:val="single"/>
    </w:rPr>
  </w:style>
  <w:style w:type="paragraph" w:customStyle="1" w:styleId="url">
    <w:name w:val="url"/>
    <w:basedOn w:val="Normal"/>
    <w:rsid w:val="004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94"/>
    <w:rPr>
      <w:rFonts w:ascii="Segoe UI" w:eastAsia="SimSu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344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odyText">
    <w:name w:val="Body Text"/>
    <w:basedOn w:val="Normal"/>
    <w:link w:val="BodyTextChar"/>
    <w:uiPriority w:val="1"/>
    <w:semiHidden/>
    <w:unhideWhenUsed/>
    <w:rsid w:val="00881344"/>
    <w:pPr>
      <w:spacing w:after="0" w:line="240" w:lineRule="auto"/>
      <w:ind w:left="1198"/>
    </w:pPr>
    <w:rPr>
      <w:rFonts w:ascii="Times New Roman" w:eastAsiaTheme="minorEastAsia" w:hAnsi="Times New Roman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1344"/>
    <w:rPr>
      <w:rFonts w:ascii="Times New Roman" w:hAnsi="Times New Roman" w:cs="Times New Roman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hods.cas.org/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igin-scifinder.cas.org/registration/index.html?corpKey=D4E7100B-86F3-50AB-7DCF-14577EA07F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B24DFD99645B369DE0DDFAF3A42" ma:contentTypeVersion="13" ma:contentTypeDescription="Create a new document." ma:contentTypeScope="" ma:versionID="5d44e933badce79d0701d19f65d172bd">
  <xsd:schema xmlns:xsd="http://www.w3.org/2001/XMLSchema" xmlns:xs="http://www.w3.org/2001/XMLSchema" xmlns:p="http://schemas.microsoft.com/office/2006/metadata/properties" xmlns:ns3="c07dc1c5-2a39-4183-a446-1eb9ed4c6a6b" xmlns:ns4="28982f13-aab6-4524-a659-f105cf7c713d" targetNamespace="http://schemas.microsoft.com/office/2006/metadata/properties" ma:root="true" ma:fieldsID="73ed0675c1f518dbe90076d051d4c84c" ns3:_="" ns4:_="">
    <xsd:import namespace="c07dc1c5-2a39-4183-a446-1eb9ed4c6a6b"/>
    <xsd:import namespace="28982f13-aab6-4524-a659-f105cf7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c1c5-2a39-4183-a446-1eb9ed4c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2f13-aab6-4524-a659-f105cf7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A97DD-1802-43FD-8AEE-8012474D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c1c5-2a39-4183-a446-1eb9ed4c6a6b"/>
    <ds:schemaRef ds:uri="28982f13-aab6-4524-a659-f105cf7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284BE-F00D-494D-87EA-5C3DD5E4C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3644-0457-41CB-9757-ACB9AE5F0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Caroline</dc:creator>
  <cp:lastModifiedBy>Kuang, Jinhai Z</cp:lastModifiedBy>
  <cp:revision>53</cp:revision>
  <dcterms:created xsi:type="dcterms:W3CDTF">2020-12-10T04:49:00Z</dcterms:created>
  <dcterms:modified xsi:type="dcterms:W3CDTF">2022-01-05T08:05:00Z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0x010100188D9B24DFD99645B369DE0DDFAF3A42</vt:lpwstr>
  </property>
</Properties>
</file>